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w:t>
      </w:r>
      <w:proofErr w:type="gramStart"/>
      <w:r>
        <w:t>drmoore2</w:t>
      </w:r>
      <w:proofErr w:type="gramEnd"/>
      <w:r>
        <w:t xml:space="preserve">, </w:t>
      </w:r>
      <w:proofErr w:type="spellStart"/>
      <w:r>
        <w:t>agdean</w:t>
      </w:r>
      <w:proofErr w:type="spellEnd"/>
      <w:r>
        <w:t>}@ncsu.edu</w:t>
      </w:r>
    </w:p>
    <w:p w:rsidR="00C620A0" w:rsidRDefault="00C620A0" w:rsidP="00C620A0">
      <w:pPr>
        <w:pStyle w:val="Affiliation"/>
        <w:jc w:val="both"/>
        <w:sectPr w:rsidR="00C620A0">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Embedded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0B4EB6">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IODVS is a natural extension of DVFS to the peripheral domain. The same modulation techniques (DAC, PWM, etc.) that a MCU may use to control its own voltage can be used to control peripheral voltages.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0B4EB6" w:rsidP="000B4EB6">
      <w:pPr>
        <w:pStyle w:val="BodyText"/>
      </w:pPr>
      <w:r>
        <w:t xml:space="preserve">The Microchip SPI EEPROM </w:t>
      </w:r>
      <w:sdt>
        <w:sdtPr>
          <w:id w:val="1547569583"/>
          <w:citation/>
        </w:sdtPr>
        <w:sdtContent>
          <w:r>
            <w:fldChar w:fldCharType="begin"/>
          </w:r>
          <w:r>
            <w:instrText xml:space="preserve">CITATION Mic10 \l 1033 </w:instrText>
          </w:r>
          <w:r>
            <w:fldChar w:fldCharType="separate"/>
          </w:r>
          <w:r>
            <w:rPr>
              <w:noProof/>
            </w:rPr>
            <w:t>[</w:t>
          </w:r>
          <w:hyperlink w:anchor="Mic10" w:history="1">
            <w:r>
              <w:rPr>
                <w:rStyle w:val="Affiliation"/>
                <w:noProof/>
              </w:rPr>
              <w:t>1</w:t>
            </w:r>
          </w:hyperlink>
          <w:r>
            <w:rPr>
              <w:noProof/>
            </w:rPr>
            <w:t>]</w:t>
          </w:r>
          <w:r>
            <w:fldChar w:fldCharType="end"/>
          </w:r>
        </w:sdtContent>
      </w:sdt>
      <w:r>
        <w:t xml:space="preserve"> is a typical peripheral device. A write operation to the device (with an optional write-verification stage) has the following specifications regarding state transitions and timings:</w:t>
      </w:r>
    </w:p>
    <w:p w:rsidR="000B4EB6" w:rsidRDefault="000B4EB6" w:rsidP="000B4EB6">
      <w:pPr>
        <w:pStyle w:val="BodyText"/>
        <w:keepNext/>
        <w:jc w:val="center"/>
      </w:pPr>
      <w:r>
        <w:rPr>
          <w:noProof/>
          <w:lang w:val="en-US" w:eastAsia="en-US"/>
        </w:rPr>
        <w:lastRenderedPageBreak/>
        <w:drawing>
          <wp:inline distT="0" distB="0" distL="0" distR="0" wp14:anchorId="3BDD9566" wp14:editId="3EB9300A">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0B4EB6" w:rsidRDefault="000B4EB6" w:rsidP="000B4EB6">
      <w:pPr>
        <w:pStyle w:val="figurecaption"/>
        <w:numPr>
          <w:ilvl w:val="0"/>
          <w:numId w:val="0"/>
        </w:numPr>
      </w:pPr>
      <w:r w:rsidRPr="00EB00FA">
        <w:t xml:space="preserve">Figure </w:t>
      </w:r>
      <w:r w:rsidRPr="00EB00FA">
        <w:fldChar w:fldCharType="begin"/>
      </w:r>
      <w:r w:rsidRPr="00EB00FA">
        <w:instrText xml:space="preserve"> SEQ Figure \* ARABIC </w:instrText>
      </w:r>
      <w:r w:rsidRPr="00EB00FA">
        <w:fldChar w:fldCharType="separate"/>
      </w:r>
      <w:r>
        <w:t>1</w:t>
      </w:r>
      <w:r w:rsidRPr="00EB00FA">
        <w:fldChar w:fldCharType="end"/>
      </w:r>
      <w:r w:rsidRPr="00EB00FA">
        <w:t xml:space="preserve">: A </w:t>
      </w:r>
      <w:r>
        <w:t xml:space="preserve">SPI </w:t>
      </w:r>
      <w:r w:rsidRPr="00EB00FA">
        <w:t>EEPROM Write / Verify Cycle</w:t>
      </w:r>
    </w:p>
    <w:p w:rsidR="000B4EB6" w:rsidRDefault="000B4EB6" w:rsidP="000B4EB6">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Default="000B4EB6" w:rsidP="000B4EB6">
      <w:pPr>
        <w:pStyle w:val="BodyText"/>
      </w:pPr>
      <w:r>
        <w:t>The IODVS technique is applicable to many peripherals and this investigation considered the peripherals listed in Figure 1 as a representative sample:</w:t>
      </w:r>
      <w:r w:rsidRPr="00DD098D">
        <w:t xml:space="preserve"> </w:t>
      </w:r>
    </w:p>
    <w:p w:rsidR="000B4EB6" w:rsidRDefault="000B4EB6" w:rsidP="000B4EB6">
      <w:pPr>
        <w:pStyle w:val="tablehead"/>
      </w:pPr>
      <w:bookmarkStart w:id="0" w:name="_GoBack"/>
      <w:bookmarkEnd w:id="0"/>
      <w:r>
        <w:t>Typical External Peripherals</w:t>
      </w:r>
    </w:p>
    <w:tbl>
      <w:tblPr>
        <w:tblStyle w:val="TableGrid"/>
        <w:tblW w:w="0" w:type="auto"/>
        <w:jc w:val="center"/>
        <w:tblLook w:val="04A0" w:firstRow="1" w:lastRow="0" w:firstColumn="1" w:lastColumn="0" w:noHBand="0" w:noVBand="1"/>
      </w:tblPr>
      <w:tblGrid>
        <w:gridCol w:w="1128"/>
        <w:gridCol w:w="2247"/>
        <w:gridCol w:w="1830"/>
      </w:tblGrid>
      <w:tr w:rsidR="000B4EB6" w:rsidTr="009D63DF">
        <w:trPr>
          <w:jc w:val="center"/>
        </w:trPr>
        <w:tc>
          <w:tcPr>
            <w:tcW w:w="0" w:type="auto"/>
            <w:vMerge w:val="restart"/>
            <w:tcBorders>
              <w:right w:val="single" w:sz="6" w:space="0" w:color="auto"/>
            </w:tcBorders>
          </w:tcPr>
          <w:p w:rsidR="000B4EB6" w:rsidRDefault="000B4EB6" w:rsidP="009D63DF">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5.55pt;height:114.85pt" o:ole="">
                  <v:imagedata r:id="rId8" o:title=""/>
                </v:shape>
                <o:OLEObject Type="Embed" ProgID="PBrush" ShapeID="_x0000_i1045" DrawAspect="Content" ObjectID="_1347567783" r:id="rId9"/>
              </w:object>
            </w:r>
          </w:p>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Honeywell HIH-6130 I</w:t>
            </w:r>
            <w:r w:rsidRPr="000D23EC">
              <w:rPr>
                <w:rFonts w:ascii="Times New Roman" w:hAnsi="Times New Roman" w:cs="Times New Roman"/>
                <w:sz w:val="16"/>
                <w:szCs w:val="16"/>
                <w:vertAlign w:val="superscript"/>
              </w:rPr>
              <w:t>2</w:t>
            </w:r>
            <w:r w:rsidRPr="000D23EC">
              <w:rPr>
                <w:rFonts w:ascii="Times New Roman" w:hAnsi="Times New Roman" w:cs="Times New Roman"/>
                <w:sz w:val="16"/>
                <w:szCs w:val="16"/>
              </w:rPr>
              <w:t>C</w:t>
            </w:r>
          </w:p>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9D63DF">
        <w:trPr>
          <w:jc w:val="center"/>
        </w:trPr>
        <w:tc>
          <w:tcPr>
            <w:tcW w:w="0" w:type="auto"/>
            <w:vMerge/>
            <w:tcBorders>
              <w:right w:val="single" w:sz="6" w:space="0" w:color="auto"/>
            </w:tcBorders>
          </w:tcPr>
          <w:p w:rsidR="000B4EB6" w:rsidRDefault="000B4EB6" w:rsidP="009D63DF"/>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 xml:space="preserve">Microchip MCP 25AA512 </w:t>
            </w:r>
          </w:p>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1.8V</w:t>
            </w:r>
          </w:p>
        </w:tc>
      </w:tr>
      <w:tr w:rsidR="000B4EB6" w:rsidTr="009D63DF">
        <w:trPr>
          <w:jc w:val="center"/>
        </w:trPr>
        <w:tc>
          <w:tcPr>
            <w:tcW w:w="0" w:type="auto"/>
            <w:vMerge/>
            <w:tcBorders>
              <w:right w:val="single" w:sz="6" w:space="0" w:color="auto"/>
            </w:tcBorders>
          </w:tcPr>
          <w:p w:rsidR="000B4EB6" w:rsidRDefault="000B4EB6" w:rsidP="009D63DF"/>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Numonyx</w:t>
            </w:r>
            <w:proofErr w:type="spellEnd"/>
            <w:r w:rsidRPr="000D23EC">
              <w:rPr>
                <w:rFonts w:ascii="Times New Roman" w:hAnsi="Times New Roman" w:cs="Times New Roman"/>
                <w:sz w:val="16"/>
                <w:szCs w:val="16"/>
              </w:rPr>
              <w:t xml:space="preserve"> M25PX16 </w:t>
            </w:r>
          </w:p>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9D63DF">
        <w:trPr>
          <w:trHeight w:val="1078"/>
          <w:jc w:val="center"/>
        </w:trPr>
        <w:tc>
          <w:tcPr>
            <w:tcW w:w="0" w:type="auto"/>
            <w:vMerge/>
            <w:tcBorders>
              <w:right w:val="single" w:sz="6" w:space="0" w:color="auto"/>
            </w:tcBorders>
          </w:tcPr>
          <w:p w:rsidR="000B4EB6" w:rsidRDefault="000B4EB6" w:rsidP="009D63DF"/>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SwissBit</w:t>
            </w:r>
            <w:proofErr w:type="spellEnd"/>
            <w:r w:rsidRPr="000D23EC">
              <w:rPr>
                <w:rFonts w:ascii="Times New Roman" w:hAnsi="Times New Roman" w:cs="Times New Roman"/>
                <w:sz w:val="16"/>
                <w:szCs w:val="16"/>
              </w:rPr>
              <w:t xml:space="preserve"> S-200u </w:t>
            </w:r>
          </w:p>
          <w:p w:rsidR="000B4EB6" w:rsidRPr="000D23EC" w:rsidRDefault="000B4EB6" w:rsidP="009D63DF">
            <w:pPr>
              <w:rPr>
                <w:rFonts w:ascii="Times New Roman" w:hAnsi="Times New Roman" w:cs="Times New Roman"/>
                <w:sz w:val="16"/>
                <w:szCs w:val="16"/>
              </w:rPr>
            </w:pPr>
            <w:r w:rsidRPr="000D23EC">
              <w:rPr>
                <w:rFonts w:ascii="Times New Roman" w:hAnsi="Times New Roman" w:cs="Times New Roman"/>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9D63DF">
            <w:pPr>
              <w:rPr>
                <w:rFonts w:ascii="Times New Roman" w:hAnsi="Times New Roman" w:cs="Times New Roman"/>
                <w:sz w:val="16"/>
                <w:szCs w:val="16"/>
              </w:rPr>
            </w:pP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9D63DF">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2.7V (Operating)</w:t>
            </w:r>
          </w:p>
          <w:p w:rsidR="000B4EB6" w:rsidRPr="000D23EC" w:rsidRDefault="000B4EB6" w:rsidP="009D63DF">
            <w:pPr>
              <w:keepNex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2.0V (Idle/Ready)</w:t>
            </w:r>
          </w:p>
        </w:tc>
      </w:tr>
    </w:tbl>
    <w:p w:rsidR="000B4EB6" w:rsidRDefault="000B4EB6" w:rsidP="000B4EB6">
      <w:pPr>
        <w:pStyle w:val="BodyText"/>
      </w:pPr>
    </w:p>
    <w:p w:rsidR="000B4EB6" w:rsidRDefault="000B4EB6" w:rsidP="000B4EB6">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p w:rsidR="000B4EB6" w:rsidRDefault="000B4EB6" w:rsidP="000B4EB6">
      <w:pPr>
        <w:pStyle w:val="BodyText"/>
        <w:keepNext/>
        <w:ind w:firstLine="0"/>
      </w:pPr>
      <w:r>
        <w:object w:dxaOrig="4320" w:dyaOrig="1990">
          <v:shape id="_x0000_i1046" type="#_x0000_t75" style="width:254.3pt;height:116.65pt" o:ole="">
            <v:imagedata r:id="rId10" o:title=""/>
          </v:shape>
          <o:OLEObject Type="Embed" ProgID="PBrush" ShapeID="_x0000_i1046" DrawAspect="Content" ObjectID="_1347567784" r:id="rId11"/>
        </w:object>
      </w:r>
    </w:p>
    <w:p w:rsidR="000B4EB6" w:rsidRDefault="000B4EB6" w:rsidP="000B4EB6">
      <w:pPr>
        <w:pStyle w:val="figurecaption"/>
        <w:numPr>
          <w:ilvl w:val="0"/>
          <w:numId w:val="0"/>
        </w:numPr>
      </w:pPr>
      <w:r>
        <w:t xml:space="preserve">Figure </w:t>
      </w:r>
      <w:r>
        <w:fldChar w:fldCharType="begin"/>
      </w:r>
      <w:r>
        <w:instrText xml:space="preserve"> SEQ Figure \* ARABIC </w:instrText>
      </w:r>
      <w:r>
        <w:fldChar w:fldCharType="separate"/>
      </w:r>
      <w:r>
        <w:t>2</w:t>
      </w:r>
      <w:r>
        <w:fldChar w:fldCharType="end"/>
      </w:r>
      <w:r>
        <w:t>: Peripheral Domain SMPS, Control and Current Sense Circuitry</w:t>
      </w:r>
    </w:p>
    <w:p w:rsidR="009303D9" w:rsidRPr="006B6B66" w:rsidRDefault="000B4EB6" w:rsidP="000B4EB6">
      <w:pPr>
        <w:pStyle w:val="Heading1"/>
      </w:pPr>
      <w:r>
        <w:t>IODVS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r w:rsidR="009303D9"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E7596C">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E7596C">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E7596C">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F9441B">
      <w:pPr>
        <w:pStyle w:val="BodyText"/>
      </w:pPr>
      <w:r w:rsidRPr="005B520E">
        <w:lastRenderedPageBreak/>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E7596C">
      <w:pPr>
        <w:pStyle w:val="BodyText"/>
      </w:pPr>
      <w:r w:rsidRPr="005B520E">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E7596C">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E7596C">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E7596C">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E7596C">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t>Equations</w:t>
      </w:r>
    </w:p>
    <w:p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E7596C">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proofErr w:type="gramStart"/>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proofErr w:type="gramEnd"/>
      <w:r w:rsidR="008A2C7D">
        <w:tab/>
      </w:r>
      <w:r w:rsidR="008A2C7D" w:rsidRPr="00CB66E6">
        <w:t></w:t>
      </w:r>
      <w:r w:rsidR="008A2C7D" w:rsidRPr="00CB66E6">
        <w:t></w:t>
      </w:r>
      <w:r w:rsidR="008A2C7D" w:rsidRPr="00CB66E6">
        <w:t></w:t>
      </w:r>
    </w:p>
    <w:p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E7596C">
      <w:pPr>
        <w:pStyle w:val="bulletlist"/>
      </w:pPr>
      <w:r w:rsidRPr="005B520E">
        <w:t>The word “data” is plural, not singular.</w:t>
      </w:r>
    </w:p>
    <w:p w:rsidR="009303D9" w:rsidRPr="005B520E" w:rsidRDefault="009303D9" w:rsidP="00E7596C">
      <w:pPr>
        <w:pStyle w:val="bulletlist"/>
      </w:pPr>
      <w:r w:rsidRPr="005B520E">
        <w:lastRenderedPageBreak/>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E7596C">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E7596C">
      <w:pPr>
        <w:pStyle w:val="bulletlist"/>
      </w:pPr>
      <w:r w:rsidRPr="005B520E">
        <w:t>Do not use the word “essentially” to mean “approximately” or “effectively”.</w:t>
      </w:r>
    </w:p>
    <w:p w:rsidR="009303D9" w:rsidRPr="005B520E" w:rsidRDefault="009303D9" w:rsidP="00E7596C">
      <w:pPr>
        <w:pStyle w:val="bulletlist"/>
      </w:pPr>
      <w:r w:rsidRPr="005B520E">
        <w:t>In your paper title, if the words “that uses” can accurately replace the word “using”, capitalize the “u”; if not, keep using lower-cased.</w:t>
      </w:r>
    </w:p>
    <w:p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rsidR="009303D9" w:rsidRPr="005B520E" w:rsidRDefault="009303D9" w:rsidP="00E7596C">
      <w:pPr>
        <w:pStyle w:val="bulletlist"/>
      </w:pPr>
      <w:r w:rsidRPr="005B520E">
        <w:t>Do not confuse “imply” and “infer”.</w:t>
      </w:r>
    </w:p>
    <w:p w:rsidR="009303D9" w:rsidRPr="005B520E" w:rsidRDefault="009303D9" w:rsidP="00E7596C">
      <w:pPr>
        <w:pStyle w:val="bulletlist"/>
      </w:pPr>
      <w:r w:rsidRPr="005B520E">
        <w:t>The prefix “non” is not a word; it should be joined to the word it modifies, usually without a hyphen.</w:t>
      </w:r>
    </w:p>
    <w:p w:rsidR="009303D9" w:rsidRPr="005B520E" w:rsidRDefault="009303D9" w:rsidP="00E7596C">
      <w:pPr>
        <w:pStyle w:val="bulletlist"/>
      </w:pPr>
      <w:r w:rsidRPr="005B520E">
        <w:t>There is no period after the “et” in the Latin abbreviation “et al.”.</w:t>
      </w:r>
    </w:p>
    <w:p w:rsidR="009303D9" w:rsidRPr="005B520E" w:rsidRDefault="009303D9" w:rsidP="00E7596C">
      <w:pPr>
        <w:pStyle w:val="bulletlist"/>
      </w:pPr>
      <w:r w:rsidRPr="005B520E">
        <w:t>The abbreviation “i.e.” means “that is”, and the abbreviation “e.g.” means “for example”.</w:t>
      </w:r>
    </w:p>
    <w:p w:rsidR="009303D9" w:rsidRPr="005B520E" w:rsidRDefault="009303D9" w:rsidP="00E7596C">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lastRenderedPageBreak/>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 xml:space="preserve">Place figures and tables at the top and bottom of columns. Avoid placing them in the middle of columns. Large figures and tables may span across both columns. Figure captions should be below the figures; table heads should appear above the tables. Insert </w:t>
      </w:r>
      <w:r w:rsidR="009303D9" w:rsidRPr="00FA4C32">
        <w:rPr>
          <w:i w:val="0"/>
        </w:rPr>
        <w:lastRenderedPageBreak/>
        <w:t>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E7596C">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E7596C">
      <w:pPr>
        <w:pStyle w:val="BodyText"/>
      </w:pPr>
      <w:r w:rsidRPr="005B520E">
        <w:t xml:space="preserve">The template will number citations consecutively within brackets [1]. The sentence punctuation follows the bracket [2]. </w:t>
      </w:r>
      <w:r w:rsidRPr="005B520E">
        <w:lastRenderedPageBreak/>
        <w:t>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7728" behindDoc="1" locked="0" layoutInCell="1" allowOverlap="1">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C620A0" w:rsidRDefault="00C620A0"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C620A0" w:rsidRDefault="00C620A0"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269.1pt;margin-top:168.75pt;width:252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">
                <v:textbox>
                  <w:txbxContent>
                    <w:p w:rsidR="00C620A0" w:rsidRDefault="00C620A0"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C620A0" w:rsidRDefault="00C620A0" w:rsidP="00E7596C">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C919A4">
          <w:type w:val="continuous"/>
          <w:pgSz w:w="12240" w:h="15840" w:code="1"/>
          <w:pgMar w:top="1080" w:right="907" w:bottom="1440" w:left="907" w:header="720" w:footer="720" w:gutter="0"/>
          <w:cols w:num="2" w:space="360"/>
          <w:docGrid w:linePitch="360"/>
        </w:sectPr>
      </w:pPr>
    </w:p>
    <w:p w:rsidR="009303D9" w:rsidRDefault="009303D9" w:rsidP="005B520E"/>
    <w:sectPr w:rsidR="009303D9">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B4EB6"/>
    <w:rsid w:val="000C1E68"/>
    <w:rsid w:val="001A2EFD"/>
    <w:rsid w:val="001B67DC"/>
    <w:rsid w:val="002254A9"/>
    <w:rsid w:val="00270768"/>
    <w:rsid w:val="003A19E2"/>
    <w:rsid w:val="004D72B5"/>
    <w:rsid w:val="00551B7F"/>
    <w:rsid w:val="00575BCA"/>
    <w:rsid w:val="005B0344"/>
    <w:rsid w:val="005B520E"/>
    <w:rsid w:val="005E2800"/>
    <w:rsid w:val="00651A08"/>
    <w:rsid w:val="00670434"/>
    <w:rsid w:val="006B6B66"/>
    <w:rsid w:val="00740EEA"/>
    <w:rsid w:val="00794804"/>
    <w:rsid w:val="007B33F1"/>
    <w:rsid w:val="007C0308"/>
    <w:rsid w:val="007C2FF2"/>
    <w:rsid w:val="007F1F99"/>
    <w:rsid w:val="007F768F"/>
    <w:rsid w:val="0080791D"/>
    <w:rsid w:val="00873603"/>
    <w:rsid w:val="008A2C7D"/>
    <w:rsid w:val="008C4B23"/>
    <w:rsid w:val="009303D9"/>
    <w:rsid w:val="00933C64"/>
    <w:rsid w:val="00972203"/>
    <w:rsid w:val="00A059B3"/>
    <w:rsid w:val="00AE3409"/>
    <w:rsid w:val="00B11A60"/>
    <w:rsid w:val="00B22613"/>
    <w:rsid w:val="00BA1025"/>
    <w:rsid w:val="00BC3420"/>
    <w:rsid w:val="00BE7D3C"/>
    <w:rsid w:val="00BF5FF6"/>
    <w:rsid w:val="00C0207F"/>
    <w:rsid w:val="00C16117"/>
    <w:rsid w:val="00C620A0"/>
    <w:rsid w:val="00C919A4"/>
    <w:rsid w:val="00CC393F"/>
    <w:rsid w:val="00D632BE"/>
    <w:rsid w:val="00D7536F"/>
    <w:rsid w:val="00E61E12"/>
    <w:rsid w:val="00E7596C"/>
    <w:rsid w:val="00E878F2"/>
    <w:rsid w:val="00ED0149"/>
    <w:rsid w:val="00F03103"/>
    <w:rsid w:val="00F271DE"/>
    <w:rsid w:val="00F627DA"/>
    <w:rsid w:val="00F7288F"/>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B4EB6"/>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B4EB6"/>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oleObject" Target="embeddings/oleObject2.bin"/><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oleObject" Target="embeddings/oleObject1.bin"/><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s>
</file>

<file path=customXml/itemProps1.xml><?xml version="1.0" encoding="utf-8"?>
<ds:datastoreItem xmlns:ds="http://schemas.openxmlformats.org/officeDocument/2006/customXml" ds:itemID="{464B1972-15E1-574E-A85F-6E4B9C654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2551</Words>
  <Characters>14543</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Moore</cp:lastModifiedBy>
  <cp:revision>2</cp:revision>
  <dcterms:created xsi:type="dcterms:W3CDTF">2014-10-02T03:37:00Z</dcterms:created>
  <dcterms:modified xsi:type="dcterms:W3CDTF">2014-10-02T03:37:00Z</dcterms:modified>
</cp:coreProperties>
</file>